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B" w:rsidRDefault="008656BB" w:rsidP="00B70388">
      <w:pPr>
        <w:ind w:firstLine="709"/>
        <w:rPr>
          <w:b/>
          <w:szCs w:val="24"/>
        </w:rPr>
      </w:pPr>
      <w:r w:rsidRPr="004D1C4A">
        <w:rPr>
          <w:szCs w:val="24"/>
        </w:rPr>
        <w:t>Материалы для публикации в Сборнике материалов конференции (</w:t>
      </w:r>
      <w:r>
        <w:rPr>
          <w:szCs w:val="24"/>
        </w:rPr>
        <w:t>т</w:t>
      </w:r>
      <w:r w:rsidRPr="00FD7C87">
        <w:rPr>
          <w:szCs w:val="24"/>
        </w:rPr>
        <w:t xml:space="preserve">езисы </w:t>
      </w:r>
      <w:r w:rsidRPr="004D1C4A">
        <w:rPr>
          <w:szCs w:val="24"/>
        </w:rPr>
        <w:t xml:space="preserve">пленарных и устных докладов, </w:t>
      </w:r>
      <w:r>
        <w:rPr>
          <w:szCs w:val="24"/>
        </w:rPr>
        <w:t xml:space="preserve">а также </w:t>
      </w:r>
      <w:r w:rsidRPr="004D1C4A">
        <w:rPr>
          <w:szCs w:val="24"/>
        </w:rPr>
        <w:t>стендовых сообщений), оформленные в соответствии с правилами (см. ниже)</w:t>
      </w:r>
      <w:r>
        <w:rPr>
          <w:szCs w:val="24"/>
        </w:rPr>
        <w:t xml:space="preserve"> просим</w:t>
      </w:r>
      <w:r w:rsidRPr="00DB7604">
        <w:rPr>
          <w:szCs w:val="24"/>
        </w:rPr>
        <w:t xml:space="preserve"> приложить к </w:t>
      </w:r>
      <w:hyperlink r:id="rId5" w:history="1">
        <w:r w:rsidRPr="00DB7604">
          <w:rPr>
            <w:rStyle w:val="Hyperlink"/>
            <w:szCs w:val="24"/>
          </w:rPr>
          <w:t>анкете</w:t>
        </w:r>
      </w:hyperlink>
      <w:r w:rsidRPr="00DB7604">
        <w:rPr>
          <w:szCs w:val="24"/>
        </w:rPr>
        <w:t>, либо</w:t>
      </w:r>
      <w:r>
        <w:rPr>
          <w:szCs w:val="24"/>
        </w:rPr>
        <w:t xml:space="preserve"> отправить на почтовый адрес </w:t>
      </w:r>
      <w:hyperlink r:id="rId6" w:history="1">
        <w:r>
          <w:rPr>
            <w:rStyle w:val="Hyperlink"/>
            <w:szCs w:val="24"/>
            <w:u w:val="none"/>
          </w:rPr>
          <w:t>AntonovDI</w:t>
        </w:r>
        <w:r w:rsidRPr="00960E15">
          <w:rPr>
            <w:rStyle w:val="Hyperlink"/>
            <w:szCs w:val="24"/>
            <w:u w:val="none"/>
          </w:rPr>
          <w:t>@</w:t>
        </w:r>
        <w:r w:rsidRPr="00960E15">
          <w:rPr>
            <w:rStyle w:val="Hyperlink"/>
            <w:szCs w:val="24"/>
            <w:u w:val="none"/>
            <w:lang w:val="en-US"/>
          </w:rPr>
          <w:t>psu</w:t>
        </w:r>
        <w:r w:rsidRPr="00960E15">
          <w:rPr>
            <w:rStyle w:val="Hyperlink"/>
            <w:szCs w:val="24"/>
            <w:u w:val="none"/>
          </w:rPr>
          <w:t>.</w:t>
        </w:r>
        <w:r w:rsidRPr="00960E15">
          <w:rPr>
            <w:rStyle w:val="Hyperlink"/>
            <w:szCs w:val="24"/>
            <w:u w:val="none"/>
            <w:lang w:val="en-US"/>
          </w:rPr>
          <w:t>ru</w:t>
        </w:r>
      </w:hyperlink>
      <w:r w:rsidRPr="00B9705B">
        <w:rPr>
          <w:szCs w:val="24"/>
        </w:rPr>
        <w:t xml:space="preserve"> </w:t>
      </w:r>
      <w:r>
        <w:rPr>
          <w:szCs w:val="24"/>
        </w:rPr>
        <w:t>до окончания сроков регистрации.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FD7C87">
        <w:t xml:space="preserve">Объем тезисов </w:t>
      </w:r>
      <w:r w:rsidRPr="00FD7C87">
        <w:rPr>
          <w:b/>
        </w:rPr>
        <w:t xml:space="preserve">не должен превышать </w:t>
      </w:r>
      <w:r>
        <w:rPr>
          <w:b/>
          <w:lang w:val="en-US"/>
        </w:rPr>
        <w:t>2</w:t>
      </w:r>
      <w:r w:rsidRPr="00FD7C87">
        <w:rPr>
          <w:b/>
        </w:rPr>
        <w:t xml:space="preserve"> страниц. </w:t>
      </w:r>
      <w:r w:rsidRPr="00FD7C87">
        <w:rPr>
          <w:szCs w:val="24"/>
        </w:rPr>
        <w:t xml:space="preserve">Тезисы </w:t>
      </w:r>
      <w:r>
        <w:t xml:space="preserve">докладов </w:t>
      </w:r>
      <w:r w:rsidRPr="00FD7C87">
        <w:rPr>
          <w:szCs w:val="24"/>
        </w:rPr>
        <w:t>принимаются на</w:t>
      </w:r>
      <w:r>
        <w:rPr>
          <w:szCs w:val="24"/>
        </w:rPr>
        <w:t xml:space="preserve"> русском и</w:t>
      </w:r>
      <w:r w:rsidRPr="00FD7C87">
        <w:rPr>
          <w:szCs w:val="24"/>
        </w:rPr>
        <w:t xml:space="preserve"> английском язык</w:t>
      </w:r>
      <w:r>
        <w:rPr>
          <w:szCs w:val="24"/>
        </w:rPr>
        <w:t>е</w:t>
      </w:r>
      <w:r w:rsidRPr="00FD7C87">
        <w:rPr>
          <w:szCs w:val="24"/>
        </w:rPr>
        <w:t>.</w:t>
      </w:r>
    </w:p>
    <w:p w:rsidR="008656BB" w:rsidRPr="00F911FD" w:rsidRDefault="008656BB" w:rsidP="00B70388">
      <w:pPr>
        <w:ind w:firstLine="709"/>
        <w:jc w:val="center"/>
        <w:rPr>
          <w:b/>
          <w:bCs/>
          <w:szCs w:val="24"/>
        </w:rPr>
      </w:pPr>
    </w:p>
    <w:p w:rsidR="008656BB" w:rsidRDefault="008656BB" w:rsidP="00B70388">
      <w:pPr>
        <w:pStyle w:val="NormalWeb"/>
        <w:spacing w:before="0" w:beforeAutospacing="0" w:after="0" w:afterAutospacing="0"/>
        <w:ind w:firstLine="709"/>
        <w:jc w:val="center"/>
        <w:rPr>
          <w:bCs/>
        </w:rPr>
      </w:pPr>
      <w:r w:rsidRPr="0085069A">
        <w:rPr>
          <w:b/>
          <w:bCs/>
        </w:rPr>
        <w:t>ПРАВИЛА ОФОРМЛЕНИЯ МАТЕРИАЛОВ</w:t>
      </w:r>
    </w:p>
    <w:p w:rsidR="008656BB" w:rsidRPr="0085069A" w:rsidRDefault="008656BB" w:rsidP="00B70388">
      <w:pPr>
        <w:pStyle w:val="NormalWeb"/>
        <w:spacing w:before="0" w:beforeAutospacing="0" w:after="0" w:afterAutospacing="0"/>
        <w:ind w:firstLine="709"/>
        <w:jc w:val="center"/>
        <w:rPr>
          <w:highlight w:val="yellow"/>
        </w:rPr>
      </w:pPr>
    </w:p>
    <w:p w:rsidR="008656BB" w:rsidRDefault="008656BB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85069A">
        <w:rPr>
          <w:szCs w:val="24"/>
        </w:rPr>
        <w:t xml:space="preserve">Объем тезисов не должен превышать </w:t>
      </w:r>
      <w:r>
        <w:rPr>
          <w:b/>
          <w:szCs w:val="24"/>
          <w:lang w:val="en-US"/>
        </w:rPr>
        <w:t>2</w:t>
      </w:r>
      <w:r w:rsidRPr="0085069A">
        <w:rPr>
          <w:b/>
          <w:szCs w:val="24"/>
        </w:rPr>
        <w:t xml:space="preserve"> страницы</w:t>
      </w:r>
      <w:r w:rsidRPr="0085069A">
        <w:rPr>
          <w:szCs w:val="24"/>
        </w:rPr>
        <w:t>.</w:t>
      </w:r>
    </w:p>
    <w:p w:rsidR="008656BB" w:rsidRPr="0085069A" w:rsidRDefault="008656BB" w:rsidP="00B70388">
      <w:pPr>
        <w:widowControl/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>
        <w:rPr>
          <w:szCs w:val="24"/>
        </w:rPr>
        <w:t>Название файла</w:t>
      </w:r>
      <w:r w:rsidRPr="00CB682E">
        <w:rPr>
          <w:szCs w:val="24"/>
        </w:rPr>
        <w:t>:</w:t>
      </w:r>
      <w:r>
        <w:rPr>
          <w:szCs w:val="24"/>
        </w:rPr>
        <w:t xml:space="preserve"> </w:t>
      </w:r>
      <w:r>
        <w:rPr>
          <w:b/>
          <w:szCs w:val="24"/>
        </w:rPr>
        <w:t>Фамилия</w:t>
      </w:r>
      <w:r w:rsidRPr="00844509">
        <w:rPr>
          <w:b/>
          <w:szCs w:val="24"/>
        </w:rPr>
        <w:t>_И.О.</w:t>
      </w:r>
      <w:r w:rsidRPr="00844509">
        <w:rPr>
          <w:b/>
          <w:szCs w:val="24"/>
          <w:lang w:val="en-US"/>
        </w:rPr>
        <w:t>doc</w:t>
      </w:r>
    </w:p>
    <w:p w:rsidR="008656BB" w:rsidRPr="0085069A" w:rsidRDefault="008656BB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85069A">
        <w:rPr>
          <w:szCs w:val="24"/>
        </w:rPr>
        <w:t xml:space="preserve">Текстовый редактор - Microsoft Word. </w:t>
      </w:r>
    </w:p>
    <w:p w:rsidR="008656BB" w:rsidRPr="0085069A" w:rsidRDefault="008656BB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85069A">
        <w:rPr>
          <w:szCs w:val="24"/>
        </w:rPr>
        <w:t xml:space="preserve">Формат файла - doc. </w:t>
      </w:r>
    </w:p>
    <w:p w:rsidR="008656BB" w:rsidRPr="00C30D77" w:rsidRDefault="008656BB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>
        <w:rPr>
          <w:szCs w:val="24"/>
        </w:rPr>
        <w:t>Ф</w:t>
      </w:r>
      <w:r w:rsidRPr="00C30D77">
        <w:rPr>
          <w:szCs w:val="24"/>
        </w:rPr>
        <w:t>ормат страницы А4</w:t>
      </w:r>
      <w:r>
        <w:rPr>
          <w:szCs w:val="24"/>
        </w:rPr>
        <w:t xml:space="preserve">. </w:t>
      </w:r>
      <w:r w:rsidRPr="00C30D77">
        <w:rPr>
          <w:szCs w:val="24"/>
        </w:rPr>
        <w:t xml:space="preserve">Шрифт: Times New Roman, межстрочный интервал 1.0, </w:t>
      </w:r>
      <w:smartTag w:uri="urn:schemas-microsoft-com:office:smarttags" w:element="metricconverter">
        <w:smartTagPr>
          <w:attr w:name="ProductID" w:val="12 pt"/>
        </w:smartTagPr>
        <w:r w:rsidRPr="00C30D77">
          <w:rPr>
            <w:szCs w:val="24"/>
          </w:rPr>
          <w:t>12 pt</w:t>
        </w:r>
      </w:smartTag>
      <w:r w:rsidRPr="00C30D77">
        <w:rPr>
          <w:szCs w:val="24"/>
        </w:rPr>
        <w:t>, поля: верхнее</w:t>
      </w:r>
      <w:r>
        <w:rPr>
          <w:szCs w:val="24"/>
        </w:rPr>
        <w:t>, нижнее - по</w:t>
      </w:r>
      <w:r w:rsidRPr="00C30D77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4"/>
          </w:rPr>
          <w:t>2</w:t>
        </w:r>
        <w:r w:rsidRPr="00C30D77">
          <w:rPr>
            <w:szCs w:val="24"/>
          </w:rPr>
          <w:t xml:space="preserve"> см</w:t>
        </w:r>
      </w:smartTag>
      <w:r w:rsidRPr="00C30D77">
        <w:rPr>
          <w:szCs w:val="24"/>
        </w:rPr>
        <w:t>, левое</w:t>
      </w:r>
      <w:r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>
          <w:rPr>
            <w:szCs w:val="24"/>
          </w:rPr>
          <w:t>3 см</w:t>
        </w:r>
      </w:smartTag>
      <w:r>
        <w:rPr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4"/>
          </w:rPr>
          <w:t>2</w:t>
        </w:r>
        <w:r w:rsidRPr="00C30D77">
          <w:rPr>
            <w:szCs w:val="24"/>
          </w:rPr>
          <w:t xml:space="preserve"> см</w:t>
        </w:r>
      </w:smartTag>
      <w:r>
        <w:rPr>
          <w:szCs w:val="24"/>
        </w:rPr>
        <w:t>,</w:t>
      </w:r>
      <w:r w:rsidRPr="00C30D77">
        <w:rPr>
          <w:szCs w:val="24"/>
        </w:rPr>
        <w:t xml:space="preserve"> красная строка - </w:t>
      </w:r>
      <w:smartTag w:uri="urn:schemas-microsoft-com:office:smarttags" w:element="metricconverter">
        <w:smartTagPr>
          <w:attr w:name="ProductID" w:val="1.25 см"/>
        </w:smartTagPr>
        <w:r w:rsidRPr="00C30D77">
          <w:rPr>
            <w:szCs w:val="24"/>
          </w:rPr>
          <w:t>1.25 см</w:t>
        </w:r>
      </w:smartTag>
      <w:r>
        <w:rPr>
          <w:szCs w:val="24"/>
        </w:rPr>
        <w:t>,</w:t>
      </w:r>
      <w:r w:rsidRPr="00C30D77">
        <w:rPr>
          <w:szCs w:val="24"/>
        </w:rPr>
        <w:t xml:space="preserve"> текст</w:t>
      </w:r>
      <w:r>
        <w:rPr>
          <w:szCs w:val="24"/>
        </w:rPr>
        <w:t xml:space="preserve"> выравнивается </w:t>
      </w:r>
      <w:r w:rsidRPr="00C30D77">
        <w:rPr>
          <w:szCs w:val="24"/>
        </w:rPr>
        <w:t>по</w:t>
      </w:r>
      <w:r>
        <w:rPr>
          <w:szCs w:val="24"/>
        </w:rPr>
        <w:t xml:space="preserve"> </w:t>
      </w:r>
      <w:r w:rsidRPr="00C30D77">
        <w:rPr>
          <w:szCs w:val="24"/>
        </w:rPr>
        <w:t xml:space="preserve">ширине и набирается без переносов. </w:t>
      </w:r>
    </w:p>
    <w:p w:rsidR="008656BB" w:rsidRPr="00A336D5" w:rsidRDefault="008656BB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A336D5">
        <w:rPr>
          <w:szCs w:val="24"/>
        </w:rPr>
        <w:t xml:space="preserve">Схемы реакций должны быть набраны в редакторе </w:t>
      </w:r>
      <w:r w:rsidRPr="00A336D5">
        <w:rPr>
          <w:szCs w:val="24"/>
          <w:lang w:val="en-US"/>
        </w:rPr>
        <w:t>CS</w:t>
      </w:r>
      <w:r w:rsidRPr="00A336D5">
        <w:rPr>
          <w:szCs w:val="24"/>
        </w:rPr>
        <w:t xml:space="preserve"> </w:t>
      </w:r>
      <w:r w:rsidRPr="00A336D5">
        <w:rPr>
          <w:szCs w:val="24"/>
          <w:lang w:val="en-US"/>
        </w:rPr>
        <w:t>ChemDraw</w:t>
      </w:r>
      <w:r w:rsidRPr="00A336D5">
        <w:rPr>
          <w:szCs w:val="24"/>
        </w:rPr>
        <w:t xml:space="preserve"> </w:t>
      </w:r>
      <w:r w:rsidRPr="00A336D5">
        <w:rPr>
          <w:szCs w:val="24"/>
          <w:lang w:val="en-US"/>
        </w:rPr>
        <w:t>Pro</w:t>
      </w:r>
      <w:r>
        <w:rPr>
          <w:szCs w:val="24"/>
        </w:rPr>
        <w:t>:</w:t>
      </w:r>
    </w:p>
    <w:p w:rsidR="008656BB" w:rsidRPr="00A336D5" w:rsidRDefault="008656BB" w:rsidP="00B70388">
      <w:pPr>
        <w:widowControl/>
        <w:numPr>
          <w:ilvl w:val="0"/>
          <w:numId w:val="1"/>
        </w:numPr>
        <w:overflowPunct/>
        <w:autoSpaceDE/>
        <w:autoSpaceDN/>
        <w:adjustRightInd/>
        <w:ind w:left="810" w:firstLine="0"/>
        <w:jc w:val="both"/>
        <w:textAlignment w:val="auto"/>
        <w:rPr>
          <w:szCs w:val="24"/>
          <w:lang w:val="en-US"/>
        </w:rPr>
      </w:pPr>
      <w:r w:rsidRPr="00A336D5">
        <w:rPr>
          <w:szCs w:val="24"/>
          <w:lang w:val="en-US"/>
        </w:rPr>
        <w:t>File</w:t>
      </w:r>
      <w:r w:rsidRPr="00A336D5">
        <w:rPr>
          <w:szCs w:val="24"/>
        </w:rPr>
        <w:t xml:space="preserve"> – </w:t>
      </w:r>
      <w:r w:rsidRPr="00A336D5">
        <w:rPr>
          <w:szCs w:val="24"/>
          <w:lang w:val="en-US"/>
        </w:rPr>
        <w:t>Apply</w:t>
      </w:r>
      <w:r w:rsidRPr="00A336D5">
        <w:rPr>
          <w:szCs w:val="24"/>
        </w:rPr>
        <w:t xml:space="preserve"> </w:t>
      </w:r>
      <w:r w:rsidRPr="00A336D5">
        <w:rPr>
          <w:szCs w:val="24"/>
          <w:lang w:val="en-US"/>
        </w:rPr>
        <w:t>Settings</w:t>
      </w:r>
      <w:r w:rsidRPr="00A336D5">
        <w:rPr>
          <w:szCs w:val="24"/>
        </w:rPr>
        <w:t xml:space="preserve"> – </w:t>
      </w:r>
      <w:r w:rsidRPr="00A336D5">
        <w:rPr>
          <w:szCs w:val="24"/>
          <w:lang w:val="en-US"/>
        </w:rPr>
        <w:t>ACS</w:t>
      </w:r>
      <w:r w:rsidRPr="00A336D5">
        <w:rPr>
          <w:szCs w:val="24"/>
        </w:rPr>
        <w:t xml:space="preserve"> 1996.</w:t>
      </w:r>
      <w:r w:rsidRPr="00A336D5">
        <w:rPr>
          <w:szCs w:val="24"/>
          <w:lang w:val="en-US"/>
        </w:rPr>
        <w:t>CDS</w:t>
      </w:r>
    </w:p>
    <w:p w:rsidR="008656BB" w:rsidRPr="00A336D5" w:rsidRDefault="008656BB" w:rsidP="00B70388">
      <w:pPr>
        <w:widowControl/>
        <w:numPr>
          <w:ilvl w:val="0"/>
          <w:numId w:val="1"/>
        </w:numPr>
        <w:overflowPunct/>
        <w:autoSpaceDE/>
        <w:autoSpaceDN/>
        <w:adjustRightInd/>
        <w:ind w:left="810" w:firstLine="0"/>
        <w:jc w:val="both"/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File </w:t>
      </w:r>
      <w:r w:rsidRPr="00B9705B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Document Settings </w:t>
      </w:r>
      <w:r w:rsidRPr="00B9705B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</w:t>
      </w:r>
      <w:r w:rsidRPr="00A336D5">
        <w:rPr>
          <w:szCs w:val="24"/>
          <w:lang w:val="en-US"/>
        </w:rPr>
        <w:t xml:space="preserve">Drawing – Line Width: </w:t>
      </w:r>
      <w:smartTag w:uri="urn:schemas-microsoft-com:office:smarttags" w:element="metricconverter">
        <w:smartTagPr>
          <w:attr w:name="ProductID" w:val="0.04 cm"/>
        </w:smartTagPr>
        <w:r w:rsidRPr="00A336D5">
          <w:rPr>
            <w:szCs w:val="24"/>
            <w:lang w:val="en-US"/>
          </w:rPr>
          <w:t>0.0</w:t>
        </w:r>
        <w:r w:rsidRPr="00376066">
          <w:rPr>
            <w:szCs w:val="24"/>
            <w:lang w:val="en-US"/>
          </w:rPr>
          <w:t>4</w:t>
        </w:r>
        <w:r w:rsidRPr="00A336D5">
          <w:rPr>
            <w:szCs w:val="24"/>
            <w:lang w:val="en-US"/>
          </w:rPr>
          <w:t xml:space="preserve"> cm</w:t>
        </w:r>
      </w:smartTag>
      <w:r w:rsidRPr="00AA3ED6">
        <w:rPr>
          <w:szCs w:val="24"/>
          <w:lang w:val="en-US"/>
        </w:rPr>
        <w:t>.</w:t>
      </w:r>
    </w:p>
    <w:p w:rsidR="008656BB" w:rsidRPr="00F35FB7" w:rsidRDefault="008656BB" w:rsidP="00B70388">
      <w:pPr>
        <w:widowControl/>
        <w:numPr>
          <w:ilvl w:val="0"/>
          <w:numId w:val="1"/>
        </w:numPr>
        <w:overflowPunct/>
        <w:autoSpaceDE/>
        <w:autoSpaceDN/>
        <w:adjustRightInd/>
        <w:ind w:left="810" w:firstLine="0"/>
        <w:jc w:val="both"/>
        <w:textAlignment w:val="auto"/>
        <w:rPr>
          <w:szCs w:val="24"/>
        </w:rPr>
      </w:pPr>
      <w:r>
        <w:rPr>
          <w:iCs/>
          <w:szCs w:val="24"/>
        </w:rPr>
        <w:t>Таблицы и графики допускаются.</w:t>
      </w:r>
    </w:p>
    <w:p w:rsidR="008656BB" w:rsidRPr="00A336D5" w:rsidRDefault="008656BB" w:rsidP="00B70388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336D5">
        <w:rPr>
          <w:szCs w:val="24"/>
        </w:rPr>
        <w:t>Формулы должны быть изображены четко с учетом уменьшения их</w:t>
      </w:r>
      <w:r>
        <w:rPr>
          <w:szCs w:val="24"/>
        </w:rPr>
        <w:t xml:space="preserve"> при печати</w:t>
      </w:r>
      <w:r w:rsidRPr="00A336D5">
        <w:rPr>
          <w:szCs w:val="24"/>
        </w:rPr>
        <w:t xml:space="preserve"> в Сборнике материалов конференции</w:t>
      </w:r>
      <w:r>
        <w:rPr>
          <w:szCs w:val="24"/>
        </w:rPr>
        <w:t xml:space="preserve"> (для проверки: формат объекта – масштаб – 80%).</w:t>
      </w:r>
    </w:p>
    <w:p w:rsidR="008656BB" w:rsidRPr="00A336D5" w:rsidRDefault="008656BB" w:rsidP="00B70388">
      <w:pPr>
        <w:widowControl/>
        <w:numPr>
          <w:ilvl w:val="0"/>
          <w:numId w:val="2"/>
        </w:numPr>
        <w:overflowPunct/>
        <w:autoSpaceDE/>
        <w:autoSpaceDN/>
        <w:adjustRightInd/>
        <w:ind w:left="0" w:firstLine="0"/>
        <w:textAlignment w:val="auto"/>
        <w:rPr>
          <w:szCs w:val="24"/>
        </w:rPr>
      </w:pPr>
      <w:r w:rsidRPr="00A336D5">
        <w:rPr>
          <w:szCs w:val="24"/>
        </w:rPr>
        <w:t xml:space="preserve">Образец оформления: </w:t>
      </w:r>
    </w:p>
    <w:p w:rsidR="008656BB" w:rsidRPr="00A336D5" w:rsidRDefault="008656BB" w:rsidP="00B70388">
      <w:pPr>
        <w:widowControl/>
        <w:numPr>
          <w:ilvl w:val="1"/>
          <w:numId w:val="2"/>
        </w:numPr>
        <w:overflowPunct/>
        <w:autoSpaceDE/>
        <w:autoSpaceDN/>
        <w:adjustRightInd/>
        <w:ind w:left="0" w:firstLine="709"/>
        <w:textAlignment w:val="auto"/>
        <w:rPr>
          <w:szCs w:val="24"/>
        </w:rPr>
      </w:pPr>
      <w:r w:rsidRPr="00B9705B">
        <w:rPr>
          <w:b/>
          <w:bCs/>
          <w:sz w:val="28"/>
          <w:szCs w:val="24"/>
        </w:rPr>
        <w:t>Н</w:t>
      </w:r>
      <w:r>
        <w:rPr>
          <w:b/>
          <w:bCs/>
          <w:sz w:val="28"/>
          <w:szCs w:val="24"/>
        </w:rPr>
        <w:t>азвание</w:t>
      </w:r>
      <w:r w:rsidRPr="00A336D5">
        <w:rPr>
          <w:szCs w:val="24"/>
        </w:rPr>
        <w:t xml:space="preserve"> (</w:t>
      </w:r>
      <w:smartTag w:uri="urn:schemas-microsoft-com:office:smarttags" w:element="metricconverter">
        <w:smartTagPr>
          <w:attr w:name="ProductID" w:val="14 pt"/>
        </w:smartTagPr>
        <w:r w:rsidRPr="00A336D5">
          <w:rPr>
            <w:szCs w:val="24"/>
          </w:rPr>
          <w:t>1</w:t>
        </w:r>
        <w:r>
          <w:rPr>
            <w:szCs w:val="24"/>
          </w:rPr>
          <w:t>4</w:t>
        </w:r>
        <w:r w:rsidRPr="00A336D5">
          <w:rPr>
            <w:szCs w:val="24"/>
          </w:rPr>
          <w:t xml:space="preserve"> pt</w:t>
        </w:r>
      </w:smartTag>
      <w:r w:rsidRPr="00A336D5">
        <w:rPr>
          <w:szCs w:val="24"/>
        </w:rPr>
        <w:t xml:space="preserve">, in bold, </w:t>
      </w:r>
      <w:r>
        <w:rPr>
          <w:szCs w:val="24"/>
        </w:rPr>
        <w:t>выравнивание</w:t>
      </w:r>
      <w:r w:rsidRPr="00A336D5">
        <w:rPr>
          <w:szCs w:val="24"/>
        </w:rPr>
        <w:t xml:space="preserve"> по центру) </w:t>
      </w:r>
    </w:p>
    <w:p w:rsidR="008656BB" w:rsidRPr="00A336D5" w:rsidRDefault="008656BB" w:rsidP="00B70388">
      <w:pPr>
        <w:widowControl/>
        <w:numPr>
          <w:ilvl w:val="1"/>
          <w:numId w:val="2"/>
        </w:numPr>
        <w:overflowPunct/>
        <w:autoSpaceDE/>
        <w:autoSpaceDN/>
        <w:adjustRightInd/>
        <w:ind w:left="0" w:firstLine="709"/>
        <w:textAlignment w:val="auto"/>
        <w:rPr>
          <w:szCs w:val="24"/>
        </w:rPr>
      </w:pPr>
      <w:r w:rsidRPr="00A336D5">
        <w:rPr>
          <w:szCs w:val="24"/>
        </w:rPr>
        <w:t>Фамилия И.О. (</w:t>
      </w:r>
      <w:smartTag w:uri="urn:schemas-microsoft-com:office:smarttags" w:element="metricconverter">
        <w:smartTagPr>
          <w:attr w:name="ProductID" w:val="12 pt"/>
        </w:smartTagPr>
        <w:r w:rsidRPr="00A336D5">
          <w:rPr>
            <w:szCs w:val="24"/>
          </w:rPr>
          <w:t>12 pt</w:t>
        </w:r>
      </w:smartTag>
      <w:r w:rsidRPr="00A336D5">
        <w:rPr>
          <w:szCs w:val="24"/>
        </w:rPr>
        <w:t xml:space="preserve">, </w:t>
      </w:r>
      <w:r>
        <w:rPr>
          <w:szCs w:val="24"/>
        </w:rPr>
        <w:t>выравнивание</w:t>
      </w:r>
      <w:r w:rsidRPr="00A336D5">
        <w:rPr>
          <w:szCs w:val="24"/>
        </w:rPr>
        <w:t xml:space="preserve"> по центру) </w:t>
      </w:r>
      <w:r>
        <w:rPr>
          <w:szCs w:val="24"/>
        </w:rPr>
        <w:t>всех авторов</w:t>
      </w:r>
    </w:p>
    <w:p w:rsidR="008656BB" w:rsidRPr="000645E0" w:rsidRDefault="008656BB" w:rsidP="00B70388">
      <w:pPr>
        <w:widowControl/>
        <w:numPr>
          <w:ilvl w:val="1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4"/>
        </w:rPr>
      </w:pPr>
      <w:r w:rsidRPr="00A336D5">
        <w:rPr>
          <w:i/>
          <w:iCs/>
          <w:szCs w:val="24"/>
        </w:rPr>
        <w:t>Организация, город, страна</w:t>
      </w:r>
      <w:r>
        <w:rPr>
          <w:i/>
          <w:iCs/>
          <w:szCs w:val="24"/>
        </w:rPr>
        <w:t>,</w:t>
      </w:r>
      <w:r w:rsidRPr="00A336D5">
        <w:rPr>
          <w:i/>
          <w:iCs/>
          <w:szCs w:val="24"/>
        </w:rPr>
        <w:t xml:space="preserve"> почтовый</w:t>
      </w:r>
      <w:r>
        <w:rPr>
          <w:i/>
          <w:iCs/>
          <w:szCs w:val="24"/>
        </w:rPr>
        <w:t>,</w:t>
      </w:r>
      <w:r w:rsidRPr="00A336D5">
        <w:rPr>
          <w:i/>
          <w:iCs/>
          <w:szCs w:val="24"/>
        </w:rPr>
        <w:t xml:space="preserve"> </w:t>
      </w:r>
      <w:r w:rsidRPr="00327DBB">
        <w:rPr>
          <w:i/>
          <w:szCs w:val="24"/>
        </w:rPr>
        <w:t xml:space="preserve">электронный адрес докладчика. </w:t>
      </w:r>
      <w:r w:rsidRPr="00A336D5">
        <w:rPr>
          <w:szCs w:val="24"/>
        </w:rPr>
        <w:t>(</w:t>
      </w:r>
      <w:smartTag w:uri="urn:schemas-microsoft-com:office:smarttags" w:element="metricconverter">
        <w:smartTagPr>
          <w:attr w:name="ProductID" w:val="12 pt"/>
        </w:smartTagPr>
        <w:r w:rsidRPr="00A336D5">
          <w:rPr>
            <w:szCs w:val="24"/>
          </w:rPr>
          <w:t>12 pt</w:t>
        </w:r>
      </w:smartTag>
      <w:r w:rsidRPr="00A336D5">
        <w:rPr>
          <w:szCs w:val="24"/>
        </w:rPr>
        <w:t xml:space="preserve">, in italic, </w:t>
      </w:r>
      <w:r w:rsidRPr="000645E0">
        <w:rPr>
          <w:szCs w:val="24"/>
        </w:rPr>
        <w:t>центрирование по центру)</w:t>
      </w:r>
      <w:r>
        <w:rPr>
          <w:szCs w:val="24"/>
        </w:rPr>
        <w:t xml:space="preserve">, </w:t>
      </w:r>
    </w:p>
    <w:p w:rsidR="008656BB" w:rsidRPr="00B70388" w:rsidRDefault="008656BB" w:rsidP="00B70388">
      <w:pPr>
        <w:ind w:firstLine="709"/>
        <w:jc w:val="center"/>
        <w:rPr>
          <w:szCs w:val="24"/>
        </w:rPr>
      </w:pPr>
    </w:p>
    <w:p w:rsidR="008656BB" w:rsidRPr="000645E0" w:rsidRDefault="008656BB" w:rsidP="00B70388">
      <w:pPr>
        <w:ind w:firstLine="709"/>
        <w:jc w:val="center"/>
        <w:rPr>
          <w:b/>
          <w:szCs w:val="24"/>
        </w:rPr>
      </w:pPr>
      <w:r w:rsidRPr="000645E0">
        <w:rPr>
          <w:b/>
          <w:szCs w:val="24"/>
        </w:rPr>
        <w:t xml:space="preserve">Образец оформления тезисов приведен на </w:t>
      </w:r>
      <w:r>
        <w:rPr>
          <w:b/>
          <w:szCs w:val="24"/>
        </w:rPr>
        <w:t>второй</w:t>
      </w:r>
      <w:r w:rsidRPr="000645E0">
        <w:rPr>
          <w:b/>
          <w:szCs w:val="24"/>
        </w:rPr>
        <w:t xml:space="preserve"> странице</w:t>
      </w:r>
    </w:p>
    <w:p w:rsidR="008656BB" w:rsidRDefault="008656B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6BB" w:rsidRPr="00F82FCC" w:rsidRDefault="008656BB" w:rsidP="00F911FD">
      <w:pPr>
        <w:jc w:val="center"/>
        <w:rPr>
          <w:b/>
          <w:sz w:val="28"/>
        </w:rPr>
      </w:pPr>
      <w:r w:rsidRPr="00F82FCC">
        <w:rPr>
          <w:b/>
          <w:sz w:val="28"/>
        </w:rPr>
        <w:t>Рециклизация пирроло[1,2-</w:t>
      </w:r>
      <w:r w:rsidRPr="00F82FCC">
        <w:rPr>
          <w:b/>
          <w:i/>
          <w:sz w:val="28"/>
        </w:rPr>
        <w:t>а</w:t>
      </w:r>
      <w:r w:rsidRPr="00F82FCC">
        <w:rPr>
          <w:b/>
          <w:sz w:val="28"/>
        </w:rPr>
        <w:t xml:space="preserve">][1,4]-бензоксазинтрионов </w:t>
      </w:r>
      <w:r>
        <w:rPr>
          <w:b/>
          <w:sz w:val="28"/>
        </w:rPr>
        <w:br/>
      </w:r>
      <w:r w:rsidRPr="00F82FCC">
        <w:rPr>
          <w:b/>
          <w:sz w:val="28"/>
        </w:rPr>
        <w:t>под действием бинуклеофилов</w:t>
      </w:r>
    </w:p>
    <w:p w:rsidR="008656BB" w:rsidRPr="00F82FCC" w:rsidRDefault="008656BB" w:rsidP="00F911FD">
      <w:pPr>
        <w:jc w:val="center"/>
      </w:pPr>
      <w:r w:rsidRPr="00F82FCC">
        <w:t>Масливец А.А., Масливец А.Н.</w:t>
      </w:r>
    </w:p>
    <w:p w:rsidR="008656BB" w:rsidRPr="00F82FCC" w:rsidRDefault="008656BB" w:rsidP="00F911FD">
      <w:pPr>
        <w:jc w:val="center"/>
        <w:rPr>
          <w:i/>
        </w:rPr>
      </w:pPr>
      <w:r w:rsidRPr="00F82FCC">
        <w:rPr>
          <w:i/>
        </w:rPr>
        <w:t xml:space="preserve">Пермский государственный национальный исследовательский университет </w:t>
      </w:r>
    </w:p>
    <w:p w:rsidR="008656BB" w:rsidRPr="00F82FCC" w:rsidRDefault="008656BB" w:rsidP="00F911FD">
      <w:pPr>
        <w:jc w:val="center"/>
        <w:rPr>
          <w:b/>
        </w:rPr>
      </w:pPr>
      <w:r w:rsidRPr="00F82FCC">
        <w:rPr>
          <w:i/>
        </w:rPr>
        <w:t>614990, Пермь, Букирева, 15</w:t>
      </w:r>
      <w:r>
        <w:rPr>
          <w:i/>
        </w:rPr>
        <w:t xml:space="preserve">, </w:t>
      </w:r>
      <w:hyperlink r:id="rId7" w:history="1">
        <w:r w:rsidRPr="008E79A5">
          <w:rPr>
            <w:rStyle w:val="Hyperlink"/>
            <w:i/>
            <w:lang w:val="en-US"/>
          </w:rPr>
          <w:t>koh</w:t>
        </w:r>
        <w:r w:rsidRPr="00327DBB">
          <w:rPr>
            <w:rStyle w:val="Hyperlink"/>
            <w:i/>
          </w:rPr>
          <w:t>2@</w:t>
        </w:r>
        <w:r w:rsidRPr="008E79A5">
          <w:rPr>
            <w:rStyle w:val="Hyperlink"/>
            <w:i/>
            <w:lang w:val="en-US"/>
          </w:rPr>
          <w:t>psu</w:t>
        </w:r>
        <w:r w:rsidRPr="00327DBB">
          <w:rPr>
            <w:rStyle w:val="Hyperlink"/>
            <w:i/>
          </w:rPr>
          <w:t>.</w:t>
        </w:r>
        <w:r w:rsidRPr="008E79A5">
          <w:rPr>
            <w:rStyle w:val="Hyperlink"/>
            <w:i/>
            <w:lang w:val="en-US"/>
          </w:rPr>
          <w:t>ru</w:t>
        </w:r>
      </w:hyperlink>
      <w:r w:rsidRPr="00327DBB">
        <w:rPr>
          <w:i/>
        </w:rPr>
        <w:t xml:space="preserve"> </w:t>
      </w:r>
      <w:r w:rsidRPr="00F82FCC">
        <w:rPr>
          <w:i/>
        </w:rPr>
        <w:br/>
      </w:r>
    </w:p>
    <w:p w:rsidR="008656BB" w:rsidRPr="00F82FCC" w:rsidRDefault="008656BB" w:rsidP="00F911FD">
      <w:pPr>
        <w:ind w:firstLine="709"/>
        <w:jc w:val="both"/>
      </w:pPr>
      <w:r w:rsidRPr="00F82FCC">
        <w:t>Ранее описаны спиро-гетероциклизации пирроло[1,2-а][1,4]-бензоксазин-1,2,4-трионов (представителей класса гетарено[</w:t>
      </w:r>
      <w:r w:rsidRPr="00F82FCC">
        <w:rPr>
          <w:i/>
          <w:lang w:val="en-US"/>
        </w:rPr>
        <w:t>e</w:t>
      </w:r>
      <w:r w:rsidRPr="00F82FCC">
        <w:t xml:space="preserve">]-пирролдионов) под действием енаминов и </w:t>
      </w:r>
      <w:r w:rsidRPr="00F82FCC">
        <w:rPr>
          <w:i/>
        </w:rPr>
        <w:t>о</w:t>
      </w:r>
      <w:r w:rsidRPr="00F82FCC">
        <w:t xml:space="preserve">-фенилендиамина, протекающие по схеме последовательной атаки групп β-CH и NH енаминофрагмента енаминов или аминогрупп </w:t>
      </w:r>
      <w:r w:rsidRPr="00F82FCC">
        <w:rPr>
          <w:i/>
        </w:rPr>
        <w:t>о</w:t>
      </w:r>
      <w:r w:rsidRPr="00F82FCC">
        <w:t>-фенилендиамина атомов С</w:t>
      </w:r>
      <w:r w:rsidRPr="00F82FCC">
        <w:rPr>
          <w:i/>
          <w:vertAlign w:val="superscript"/>
        </w:rPr>
        <w:t>3а</w:t>
      </w:r>
      <w:r w:rsidRPr="00F82FCC">
        <w:t xml:space="preserve"> и С</w:t>
      </w:r>
      <w:r w:rsidRPr="00F82FCC">
        <w:rPr>
          <w:i/>
          <w:vertAlign w:val="superscript"/>
        </w:rPr>
        <w:t>4</w:t>
      </w:r>
      <w:r w:rsidRPr="00F82FCC">
        <w:t xml:space="preserve"> пирролобензоксазинтрионов с расщеплением оксазинонового цикла по связи С</w:t>
      </w:r>
      <w:r w:rsidRPr="00F82FCC">
        <w:rPr>
          <w:i/>
          <w:vertAlign w:val="superscript"/>
        </w:rPr>
        <w:t>4</w:t>
      </w:r>
      <w:r w:rsidRPr="00F82FCC">
        <w:t>–О</w:t>
      </w:r>
      <w:r w:rsidRPr="00F82FCC">
        <w:rPr>
          <w:vertAlign w:val="superscript"/>
        </w:rPr>
        <w:t>5</w:t>
      </w:r>
      <w:r w:rsidRPr="00F82FCC">
        <w:t>.</w:t>
      </w:r>
    </w:p>
    <w:p w:rsidR="008656BB" w:rsidRPr="00F82FCC" w:rsidRDefault="008656BB" w:rsidP="00F911FD">
      <w:pPr>
        <w:ind w:firstLine="709"/>
        <w:jc w:val="both"/>
      </w:pPr>
      <w:r w:rsidRPr="00F82FCC">
        <w:t>Нами синтезированы новые гетарено[</w:t>
      </w:r>
      <w:r w:rsidRPr="00F82FCC">
        <w:rPr>
          <w:i/>
          <w:lang w:val="en-US"/>
        </w:rPr>
        <w:t>e</w:t>
      </w:r>
      <w:r w:rsidRPr="00F82FCC">
        <w:t xml:space="preserve">]пирролдионы (пирроло[1,2-а][4,1]бензоксазепин-1,2,4-трионы </w:t>
      </w:r>
      <w:r w:rsidRPr="00F82FCC">
        <w:rPr>
          <w:b/>
        </w:rPr>
        <w:t>1</w:t>
      </w:r>
      <w:r w:rsidRPr="00F82FCC">
        <w:t xml:space="preserve">) и изучены их реакции с енаминами (3-ариламино-5,5-диметилциклогекс-2-ен-1-онами </w:t>
      </w:r>
      <w:r w:rsidRPr="00F82FCC">
        <w:rPr>
          <w:b/>
        </w:rPr>
        <w:t>2</w:t>
      </w:r>
      <w:r w:rsidRPr="00F82FCC">
        <w:t xml:space="preserve">), </w:t>
      </w:r>
      <w:r w:rsidRPr="00F82FCC">
        <w:rPr>
          <w:i/>
        </w:rPr>
        <w:t>о</w:t>
      </w:r>
      <w:r w:rsidRPr="00F82FCC">
        <w:t xml:space="preserve">-фенилендиамином и </w:t>
      </w:r>
      <w:r w:rsidRPr="00F82FCC">
        <w:rPr>
          <w:i/>
        </w:rPr>
        <w:t>о</w:t>
      </w:r>
      <w:r w:rsidRPr="00F82FCC">
        <w:t>-аминотиофенолом.</w:t>
      </w:r>
    </w:p>
    <w:p w:rsidR="008656BB" w:rsidRPr="00F82FCC" w:rsidRDefault="008656BB" w:rsidP="00F911FD">
      <w:pPr>
        <w:ind w:firstLine="709"/>
        <w:jc w:val="both"/>
      </w:pPr>
      <w:r w:rsidRPr="00F82FCC">
        <w:t xml:space="preserve">При взаимодействии соединений </w:t>
      </w:r>
      <w:r w:rsidRPr="00F82FCC">
        <w:rPr>
          <w:b/>
        </w:rPr>
        <w:t>1</w:t>
      </w:r>
      <w:r w:rsidRPr="00F82FCC">
        <w:t xml:space="preserve"> и енаминов </w:t>
      </w:r>
      <w:r w:rsidRPr="00F82FCC">
        <w:rPr>
          <w:b/>
        </w:rPr>
        <w:t>2</w:t>
      </w:r>
      <w:r w:rsidRPr="00F82FCC">
        <w:t xml:space="preserve"> происходит первоначальное присоединение группы NH енаминов </w:t>
      </w:r>
      <w:r w:rsidRPr="00F82FCC">
        <w:rPr>
          <w:b/>
        </w:rPr>
        <w:t xml:space="preserve">2 </w:t>
      </w:r>
      <w:r w:rsidRPr="00F82FCC">
        <w:t xml:space="preserve">к лактамной карбонильной группе в положении 1 соединений </w:t>
      </w:r>
      <w:r w:rsidRPr="00F82FCC">
        <w:rPr>
          <w:b/>
        </w:rPr>
        <w:t>1</w:t>
      </w:r>
      <w:r w:rsidRPr="00F82FCC">
        <w:t xml:space="preserve"> с раскрытием пирролдионового цикла по связи C</w:t>
      </w:r>
      <w:r w:rsidRPr="00F82FCC">
        <w:rPr>
          <w:i/>
          <w:vertAlign w:val="superscript"/>
        </w:rPr>
        <w:t>1</w:t>
      </w:r>
      <w:r w:rsidRPr="00F82FCC">
        <w:t>-N</w:t>
      </w:r>
      <w:r w:rsidRPr="00F82FCC">
        <w:rPr>
          <w:i/>
          <w:vertAlign w:val="superscript"/>
        </w:rPr>
        <w:t>11</w:t>
      </w:r>
      <w:r w:rsidRPr="00F82FCC">
        <w:t xml:space="preserve"> и последующее замыкание пирролонового цикла вследствие внутримолекулярного нуклеофильного присоединения группы С</w:t>
      </w:r>
      <w:r w:rsidRPr="00F82FCC">
        <w:rPr>
          <w:i/>
          <w:vertAlign w:val="superscript"/>
        </w:rPr>
        <w:t>2</w:t>
      </w:r>
      <w:r w:rsidRPr="00F82FCC">
        <w:t>Н енаминов к кетонной карбонильной группе с образованием полуацетальной гидроксильной группы. Эта группа ОН атакует лактонную карбонильную группу С</w:t>
      </w:r>
      <w:r w:rsidRPr="00F82FCC">
        <w:rPr>
          <w:i/>
          <w:vertAlign w:val="superscript"/>
        </w:rPr>
        <w:t>4</w:t>
      </w:r>
      <w:r w:rsidRPr="00F82FCC">
        <w:t>=О с раскрытием оксазепинового цикла по связи С</w:t>
      </w:r>
      <w:r w:rsidRPr="00F82FCC">
        <w:rPr>
          <w:i/>
          <w:vertAlign w:val="superscript"/>
        </w:rPr>
        <w:t>4</w:t>
      </w:r>
      <w:r w:rsidRPr="00F82FCC">
        <w:t>-О</w:t>
      </w:r>
      <w:r w:rsidRPr="00F82FCC">
        <w:rPr>
          <w:i/>
          <w:vertAlign w:val="superscript"/>
        </w:rPr>
        <w:t>5</w:t>
      </w:r>
      <w:r w:rsidRPr="00F82FCC">
        <w:t xml:space="preserve"> и замыканием фуранонового цикла. В результате образуются соединения </w:t>
      </w:r>
      <w:r w:rsidRPr="00F82FCC">
        <w:rPr>
          <w:b/>
        </w:rPr>
        <w:t>3</w:t>
      </w:r>
      <w:r w:rsidRPr="00F82FCC">
        <w:t>.</w:t>
      </w:r>
    </w:p>
    <w:p w:rsidR="008656BB" w:rsidRPr="00F82FCC" w:rsidRDefault="008656BB" w:rsidP="00F911FD">
      <w:pPr>
        <w:ind w:firstLine="709"/>
        <w:jc w:val="both"/>
      </w:pPr>
      <w:r w:rsidRPr="00F82FCC">
        <w:t xml:space="preserve">Соединения </w:t>
      </w:r>
      <w:r w:rsidRPr="00F82FCC">
        <w:rPr>
          <w:b/>
        </w:rPr>
        <w:t>4</w:t>
      </w:r>
      <w:r w:rsidRPr="00F82FCC">
        <w:t xml:space="preserve"> образуются вследствие нуклеофильной атаки аминогруппами </w:t>
      </w:r>
      <w:r w:rsidRPr="00F82FCC">
        <w:rPr>
          <w:i/>
        </w:rPr>
        <w:t>о</w:t>
      </w:r>
      <w:r w:rsidRPr="00F82FCC">
        <w:t>-фенилендиамина атомов С</w:t>
      </w:r>
      <w:r w:rsidRPr="00F82FCC">
        <w:rPr>
          <w:i/>
          <w:vertAlign w:val="superscript"/>
        </w:rPr>
        <w:t>3а</w:t>
      </w:r>
      <w:r w:rsidRPr="00F82FCC">
        <w:t xml:space="preserve"> и С</w:t>
      </w:r>
      <w:r w:rsidRPr="00F82FCC">
        <w:rPr>
          <w:i/>
          <w:vertAlign w:val="superscript"/>
        </w:rPr>
        <w:t>4</w:t>
      </w:r>
      <w:r w:rsidRPr="00F82FCC">
        <w:t xml:space="preserve"> соединений </w:t>
      </w:r>
      <w:r w:rsidRPr="00F82FCC">
        <w:rPr>
          <w:b/>
        </w:rPr>
        <w:t>1</w:t>
      </w:r>
      <w:r w:rsidRPr="00F82FCC">
        <w:t xml:space="preserve"> и последующего раскрытия оксазепинового цикла по связям С</w:t>
      </w:r>
      <w:r w:rsidRPr="00F82FCC">
        <w:rPr>
          <w:i/>
          <w:vertAlign w:val="superscript"/>
        </w:rPr>
        <w:t>4</w:t>
      </w:r>
      <w:r w:rsidRPr="00F82FCC">
        <w:t>-О</w:t>
      </w:r>
      <w:r w:rsidRPr="00F82FCC">
        <w:rPr>
          <w:i/>
          <w:vertAlign w:val="superscript"/>
        </w:rPr>
        <w:t>5</w:t>
      </w:r>
      <w:r w:rsidRPr="00F82FCC">
        <w:t xml:space="preserve"> и</w:t>
      </w:r>
      <w:r>
        <w:t xml:space="preserve"> </w:t>
      </w:r>
      <w:r w:rsidRPr="00F82FCC">
        <w:t>С</w:t>
      </w:r>
      <w:r w:rsidRPr="00F82FCC">
        <w:rPr>
          <w:i/>
          <w:vertAlign w:val="superscript"/>
        </w:rPr>
        <w:t>3а</w:t>
      </w:r>
      <w:r w:rsidRPr="00F82FCC">
        <w:t>-N</w:t>
      </w:r>
      <w:r w:rsidRPr="00F82FCC">
        <w:rPr>
          <w:i/>
          <w:vertAlign w:val="superscript"/>
        </w:rPr>
        <w:t>11</w:t>
      </w:r>
      <w:r w:rsidRPr="00F82FCC">
        <w:t xml:space="preserve">.Соединения </w:t>
      </w:r>
      <w:r w:rsidRPr="00F82FCC">
        <w:rPr>
          <w:b/>
        </w:rPr>
        <w:t>5</w:t>
      </w:r>
      <w:r w:rsidRPr="00F82FCC">
        <w:t xml:space="preserve"> образуются в результате двойной внутримолекулярной циклизации соединений </w:t>
      </w:r>
      <w:r w:rsidRPr="00F82FCC">
        <w:rPr>
          <w:b/>
        </w:rPr>
        <w:t>4</w:t>
      </w:r>
      <w:r w:rsidRPr="00F82FCC">
        <w:t>.</w:t>
      </w:r>
    </w:p>
    <w:p w:rsidR="008656BB" w:rsidRPr="00327DBB" w:rsidRDefault="008656BB" w:rsidP="00F911FD">
      <w:pPr>
        <w:ind w:firstLine="709"/>
        <w:jc w:val="both"/>
      </w:pPr>
      <w:r w:rsidRPr="00F82FCC">
        <w:t xml:space="preserve">Соединения </w:t>
      </w:r>
      <w:r w:rsidRPr="00F82FCC">
        <w:rPr>
          <w:b/>
        </w:rPr>
        <w:t>6</w:t>
      </w:r>
      <w:r w:rsidRPr="00F82FCC">
        <w:t xml:space="preserve"> образуются вследствие аналогичной нуклеофильной атаки меркаптогруппы и аминогруппы </w:t>
      </w:r>
      <w:r w:rsidRPr="00F82FCC">
        <w:rPr>
          <w:i/>
        </w:rPr>
        <w:t>о</w:t>
      </w:r>
      <w:r w:rsidRPr="00F82FCC">
        <w:t>-аминотиофенола атомов С</w:t>
      </w:r>
      <w:r w:rsidRPr="00F82FCC">
        <w:rPr>
          <w:i/>
          <w:vertAlign w:val="superscript"/>
        </w:rPr>
        <w:t>3а</w:t>
      </w:r>
      <w:r w:rsidRPr="00F82FCC">
        <w:t xml:space="preserve"> и С</w:t>
      </w:r>
      <w:r w:rsidRPr="00F82FCC">
        <w:rPr>
          <w:i/>
          <w:vertAlign w:val="superscript"/>
        </w:rPr>
        <w:t>4</w:t>
      </w:r>
      <w:r w:rsidRPr="00F82FCC">
        <w:t xml:space="preserve"> соединений </w:t>
      </w:r>
      <w:r w:rsidRPr="00F82FCC">
        <w:rPr>
          <w:b/>
        </w:rPr>
        <w:t>1</w:t>
      </w:r>
      <w:r w:rsidRPr="00F82FCC">
        <w:t xml:space="preserve"> и последующего раскрытия оксазепинового цикла по связи С</w:t>
      </w:r>
      <w:r w:rsidRPr="00F82FCC">
        <w:rPr>
          <w:i/>
          <w:vertAlign w:val="superscript"/>
        </w:rPr>
        <w:t>4</w:t>
      </w:r>
      <w:r w:rsidRPr="00F82FCC">
        <w:t>-О</w:t>
      </w:r>
      <w:r w:rsidRPr="00F82FCC">
        <w:rPr>
          <w:i/>
          <w:vertAlign w:val="superscript"/>
        </w:rPr>
        <w:t>5</w:t>
      </w:r>
      <w:r w:rsidRPr="00F82FCC">
        <w:t xml:space="preserve"> </w:t>
      </w:r>
      <w:r w:rsidRPr="00327DBB">
        <w:t>[</w:t>
      </w:r>
      <w:r>
        <w:t>1</w:t>
      </w:r>
      <w:r w:rsidRPr="00327DBB">
        <w:t>]</w:t>
      </w:r>
      <w:r>
        <w:t xml:space="preserve"> </w:t>
      </w:r>
      <w:r w:rsidRPr="00F82FCC">
        <w:t>без раскрытия связи С</w:t>
      </w:r>
      <w:r w:rsidRPr="00F82FCC">
        <w:rPr>
          <w:i/>
          <w:vertAlign w:val="superscript"/>
        </w:rPr>
        <w:t>3а</w:t>
      </w:r>
      <w:r w:rsidRPr="00F82FCC">
        <w:t>-N</w:t>
      </w:r>
      <w:r w:rsidRPr="00F82FCC">
        <w:rPr>
          <w:i/>
          <w:vertAlign w:val="superscript"/>
        </w:rPr>
        <w:t>11</w:t>
      </w:r>
      <w:r>
        <w:t>.</w:t>
      </w:r>
    </w:p>
    <w:p w:rsidR="008656BB" w:rsidRDefault="008656BB" w:rsidP="00327DBB">
      <w:pPr>
        <w:ind w:firstLine="360"/>
        <w:jc w:val="both"/>
        <w:rPr>
          <w:i/>
        </w:rPr>
      </w:pPr>
      <w:r w:rsidRPr="00F82FCC">
        <w:object w:dxaOrig="9460" w:dyaOrig="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96.5pt" o:ole="">
            <v:imagedata r:id="rId8" o:title=""/>
          </v:shape>
          <o:OLEObject Type="Embed" ProgID="ChemDraw.Document.6.0" ShapeID="_x0000_i1025" DrawAspect="Content" ObjectID="_1615359765" r:id="rId9"/>
        </w:object>
      </w:r>
      <w:r w:rsidRPr="00F82FCC">
        <w:rPr>
          <w:i/>
        </w:rPr>
        <w:t>Работа выполнена при финансовой поддержке Минобрнауки РФ.</w:t>
      </w:r>
    </w:p>
    <w:p w:rsidR="008656BB" w:rsidRDefault="008656BB" w:rsidP="00327DBB">
      <w:pPr>
        <w:ind w:firstLine="360"/>
        <w:jc w:val="both"/>
        <w:rPr>
          <w:i/>
        </w:rPr>
      </w:pPr>
    </w:p>
    <w:p w:rsidR="008656BB" w:rsidRPr="00327DBB" w:rsidRDefault="008656BB" w:rsidP="00327DBB">
      <w:pPr>
        <w:jc w:val="center"/>
        <w:rPr>
          <w:b/>
        </w:rPr>
      </w:pPr>
      <w:r>
        <w:rPr>
          <w:b/>
        </w:rPr>
        <w:t>Л</w:t>
      </w:r>
      <w:r w:rsidRPr="00327DBB">
        <w:rPr>
          <w:b/>
        </w:rPr>
        <w:t>итератур</w:t>
      </w:r>
      <w:r>
        <w:rPr>
          <w:b/>
        </w:rPr>
        <w:t>а</w:t>
      </w:r>
    </w:p>
    <w:p w:rsidR="008656BB" w:rsidRDefault="008656BB" w:rsidP="00327DBB">
      <w:pPr>
        <w:jc w:val="both"/>
      </w:pPr>
      <w:r w:rsidRPr="00327DBB">
        <w:rPr>
          <w:szCs w:val="24"/>
        </w:rPr>
        <w:t xml:space="preserve">[1] А.А.Масливец, М.В.Дмитриев, А.Н.Масливец. </w:t>
      </w:r>
      <w:r w:rsidRPr="00327DBB">
        <w:rPr>
          <w:i/>
          <w:szCs w:val="24"/>
        </w:rPr>
        <w:t>ЖОрХ</w:t>
      </w:r>
      <w:r w:rsidRPr="00327DBB">
        <w:rPr>
          <w:szCs w:val="24"/>
        </w:rPr>
        <w:t xml:space="preserve"> </w:t>
      </w:r>
      <w:r w:rsidRPr="00327DBB">
        <w:rPr>
          <w:b/>
          <w:szCs w:val="24"/>
        </w:rPr>
        <w:t>2018</w:t>
      </w:r>
      <w:r w:rsidRPr="00327DBB">
        <w:rPr>
          <w:szCs w:val="24"/>
        </w:rPr>
        <w:t xml:space="preserve">, </w:t>
      </w:r>
      <w:r w:rsidRPr="00327DBB">
        <w:rPr>
          <w:i/>
          <w:szCs w:val="24"/>
        </w:rPr>
        <w:t>54</w:t>
      </w:r>
      <w:r w:rsidRPr="00327DBB">
        <w:rPr>
          <w:szCs w:val="24"/>
        </w:rPr>
        <w:t>, 1558.</w:t>
      </w:r>
    </w:p>
    <w:sectPr w:rsidR="008656BB" w:rsidSect="00F911FD">
      <w:pgSz w:w="11906" w:h="16838" w:code="9"/>
      <w:pgMar w:top="1134" w:right="1134" w:bottom="1134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AA6"/>
    <w:multiLevelType w:val="multilevel"/>
    <w:tmpl w:val="5456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65165781"/>
    <w:multiLevelType w:val="hybridMultilevel"/>
    <w:tmpl w:val="8D9E51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88"/>
    <w:rsid w:val="000645E0"/>
    <w:rsid w:val="000E02AD"/>
    <w:rsid w:val="001F043B"/>
    <w:rsid w:val="00327DBB"/>
    <w:rsid w:val="00376066"/>
    <w:rsid w:val="004D1C4A"/>
    <w:rsid w:val="00513503"/>
    <w:rsid w:val="00682CBC"/>
    <w:rsid w:val="007353F0"/>
    <w:rsid w:val="00844509"/>
    <w:rsid w:val="0085069A"/>
    <w:rsid w:val="008656BB"/>
    <w:rsid w:val="008C12CF"/>
    <w:rsid w:val="008E79A5"/>
    <w:rsid w:val="00940DD7"/>
    <w:rsid w:val="009467C0"/>
    <w:rsid w:val="00960E15"/>
    <w:rsid w:val="009B1B7C"/>
    <w:rsid w:val="00A336D5"/>
    <w:rsid w:val="00A45186"/>
    <w:rsid w:val="00AA3ED6"/>
    <w:rsid w:val="00B70388"/>
    <w:rsid w:val="00B9705B"/>
    <w:rsid w:val="00C30D77"/>
    <w:rsid w:val="00C32C49"/>
    <w:rsid w:val="00C74C3A"/>
    <w:rsid w:val="00CB682E"/>
    <w:rsid w:val="00D4514C"/>
    <w:rsid w:val="00DB7604"/>
    <w:rsid w:val="00DF332A"/>
    <w:rsid w:val="00F35FB7"/>
    <w:rsid w:val="00F82FCC"/>
    <w:rsid w:val="00F911FD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03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038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B76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oh2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ovdi@p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i5JDBydtfGI8ub82XtMh2TnI-1gUHSmZ6CTERbH-Ur4jG6A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555</Words>
  <Characters>3169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209</cp:lastModifiedBy>
  <cp:revision>6</cp:revision>
  <dcterms:created xsi:type="dcterms:W3CDTF">2019-03-13T11:23:00Z</dcterms:created>
  <dcterms:modified xsi:type="dcterms:W3CDTF">2019-03-29T05:16:00Z</dcterms:modified>
</cp:coreProperties>
</file>