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48" w:rsidRDefault="00946D48" w:rsidP="00946D48">
      <w:pPr>
        <w:tabs>
          <w:tab w:val="left" w:pos="360"/>
        </w:tabs>
        <w:ind w:firstLine="709"/>
        <w:jc w:val="right"/>
        <w:rPr>
          <w:szCs w:val="24"/>
        </w:rPr>
      </w:pPr>
      <w:r>
        <w:rPr>
          <w:szCs w:val="24"/>
        </w:rPr>
        <w:t>Приложение 2</w:t>
      </w:r>
    </w:p>
    <w:p w:rsidR="00946D48" w:rsidRPr="00DF6AB9" w:rsidRDefault="00946D48" w:rsidP="00946D48">
      <w:pPr>
        <w:widowControl w:val="0"/>
        <w:spacing w:line="240" w:lineRule="auto"/>
        <w:jc w:val="center"/>
        <w:rPr>
          <w:b/>
          <w:szCs w:val="24"/>
        </w:rPr>
      </w:pPr>
      <w:r w:rsidRPr="00DF6AB9">
        <w:rPr>
          <w:b/>
          <w:szCs w:val="24"/>
        </w:rPr>
        <w:t>Семинары для педагогов</w:t>
      </w:r>
    </w:p>
    <w:p w:rsidR="00946D48" w:rsidRPr="00DF6AB9" w:rsidRDefault="00946D48" w:rsidP="00946D48">
      <w:pPr>
        <w:widowControl w:val="0"/>
        <w:spacing w:before="0" w:after="0" w:line="240" w:lineRule="auto"/>
        <w:ind w:left="284" w:firstLine="0"/>
        <w:rPr>
          <w:b/>
          <w:i/>
          <w:szCs w:val="24"/>
        </w:rPr>
      </w:pPr>
      <w:r w:rsidRPr="00DF6AB9">
        <w:rPr>
          <w:rFonts w:eastAsia="Times New Roman"/>
          <w:b/>
          <w:i/>
          <w:color w:val="auto"/>
          <w:szCs w:val="24"/>
          <w:lang w:eastAsia="ru-RU"/>
        </w:rPr>
        <w:t>1. «</w:t>
      </w:r>
      <w:r w:rsidRPr="00DF6AB9">
        <w:rPr>
          <w:b/>
          <w:i/>
          <w:szCs w:val="24"/>
        </w:rPr>
        <w:t xml:space="preserve">Олимпиадное программирование, с чего начать?» </w:t>
      </w:r>
      <w:proofErr w:type="spellStart"/>
      <w:r w:rsidRPr="00DF6AB9">
        <w:rPr>
          <w:b/>
          <w:i/>
          <w:szCs w:val="24"/>
        </w:rPr>
        <w:t>Докл</w:t>
      </w:r>
      <w:proofErr w:type="spellEnd"/>
      <w:r w:rsidRPr="00DF6AB9">
        <w:rPr>
          <w:b/>
          <w:i/>
          <w:szCs w:val="24"/>
        </w:rPr>
        <w:t xml:space="preserve">. к.т.н., </w:t>
      </w:r>
      <w:proofErr w:type="spellStart"/>
      <w:r w:rsidRPr="00DF6AB9">
        <w:rPr>
          <w:b/>
          <w:i/>
          <w:szCs w:val="24"/>
        </w:rPr>
        <w:t>Перескокова</w:t>
      </w:r>
      <w:proofErr w:type="spellEnd"/>
      <w:r w:rsidRPr="00DF6AB9">
        <w:rPr>
          <w:b/>
          <w:i/>
          <w:szCs w:val="24"/>
        </w:rPr>
        <w:t xml:space="preserve"> О.И.</w:t>
      </w:r>
    </w:p>
    <w:p w:rsidR="00946D48" w:rsidRPr="00DF6AB9" w:rsidRDefault="00946D48" w:rsidP="00946D48">
      <w:pPr>
        <w:spacing w:before="0"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  <w:r w:rsidRPr="00DF6AB9">
        <w:rPr>
          <w:rFonts w:eastAsia="Times New Roman"/>
          <w:color w:val="auto"/>
          <w:szCs w:val="24"/>
          <w:lang w:eastAsia="ru-RU"/>
        </w:rPr>
        <w:t>Есть одно древнее изречение: "Ученик - это  не сосуд, который нужно наполнить, а факел, который нужно суметь зажечь." Для педагогов, ищущих возможности дополнительного развития своих учеников, будет предложен обзор существующих возможностей в области олимпиадного программирования для школьников. Будут рассмотрены популярные дистанционные ресурсы, олимпиады по программированию, проводимые в Перми, и технологии работы с учениками в этом направлении.</w:t>
      </w:r>
    </w:p>
    <w:p w:rsidR="00946D48" w:rsidRPr="00DF6AB9" w:rsidRDefault="00946D48" w:rsidP="00946D48">
      <w:pPr>
        <w:widowControl w:val="0"/>
        <w:spacing w:line="240" w:lineRule="auto"/>
        <w:rPr>
          <w:b/>
          <w:i/>
          <w:szCs w:val="24"/>
        </w:rPr>
      </w:pPr>
      <w:r w:rsidRPr="00DF6AB9">
        <w:rPr>
          <w:b/>
          <w:i/>
          <w:szCs w:val="24"/>
        </w:rPr>
        <w:t xml:space="preserve">2. «Обучение основам программирования с использованием задачника </w:t>
      </w:r>
      <w:proofErr w:type="spellStart"/>
      <w:r w:rsidRPr="00DF6AB9">
        <w:rPr>
          <w:b/>
          <w:i/>
          <w:szCs w:val="24"/>
        </w:rPr>
        <w:t>Programming</w:t>
      </w:r>
      <w:proofErr w:type="spellEnd"/>
      <w:r w:rsidRPr="00DF6AB9">
        <w:rPr>
          <w:b/>
          <w:i/>
          <w:szCs w:val="24"/>
        </w:rPr>
        <w:t xml:space="preserve"> </w:t>
      </w:r>
      <w:proofErr w:type="spellStart"/>
      <w:r w:rsidRPr="00DF6AB9">
        <w:rPr>
          <w:b/>
          <w:i/>
          <w:szCs w:val="24"/>
        </w:rPr>
        <w:t>TaskBook</w:t>
      </w:r>
      <w:proofErr w:type="spellEnd"/>
      <w:r w:rsidRPr="00DF6AB9">
        <w:rPr>
          <w:b/>
          <w:i/>
          <w:szCs w:val="24"/>
        </w:rPr>
        <w:t xml:space="preserve">». </w:t>
      </w:r>
      <w:proofErr w:type="spellStart"/>
      <w:r w:rsidRPr="00DF6AB9">
        <w:rPr>
          <w:b/>
          <w:i/>
          <w:szCs w:val="24"/>
        </w:rPr>
        <w:t>Докл</w:t>
      </w:r>
      <w:proofErr w:type="spellEnd"/>
      <w:r w:rsidRPr="00DF6AB9">
        <w:rPr>
          <w:b/>
          <w:i/>
          <w:szCs w:val="24"/>
        </w:rPr>
        <w:t xml:space="preserve">. к.т.н., </w:t>
      </w:r>
      <w:proofErr w:type="spellStart"/>
      <w:r w:rsidRPr="00DF6AB9">
        <w:rPr>
          <w:b/>
          <w:i/>
          <w:szCs w:val="24"/>
        </w:rPr>
        <w:t>Перескокова</w:t>
      </w:r>
      <w:proofErr w:type="spellEnd"/>
      <w:r w:rsidRPr="00DF6AB9">
        <w:rPr>
          <w:b/>
          <w:i/>
          <w:szCs w:val="24"/>
        </w:rPr>
        <w:t xml:space="preserve"> О.И. </w:t>
      </w:r>
    </w:p>
    <w:p w:rsidR="00946D48" w:rsidRPr="00DF6AB9" w:rsidRDefault="00946D48" w:rsidP="00946D48">
      <w:pPr>
        <w:spacing w:before="0"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  <w:r w:rsidRPr="00DF6AB9">
        <w:rPr>
          <w:rFonts w:eastAsia="Times New Roman"/>
          <w:color w:val="auto"/>
          <w:szCs w:val="24"/>
          <w:lang w:eastAsia="ru-RU"/>
        </w:rPr>
        <w:t xml:space="preserve">Задачник </w:t>
      </w:r>
      <w:proofErr w:type="spellStart"/>
      <w:r w:rsidRPr="00DF6AB9">
        <w:rPr>
          <w:rFonts w:eastAsia="Times New Roman"/>
          <w:color w:val="auto"/>
          <w:szCs w:val="24"/>
          <w:lang w:eastAsia="ru-RU"/>
        </w:rPr>
        <w:t>Programming</w:t>
      </w:r>
      <w:proofErr w:type="spellEnd"/>
      <w:r w:rsidRPr="00DF6AB9">
        <w:rPr>
          <w:rFonts w:eastAsia="Times New Roman"/>
          <w:color w:val="auto"/>
          <w:szCs w:val="24"/>
          <w:lang w:eastAsia="ru-RU"/>
        </w:rPr>
        <w:t xml:space="preserve"> </w:t>
      </w:r>
      <w:proofErr w:type="spellStart"/>
      <w:r w:rsidRPr="00DF6AB9">
        <w:rPr>
          <w:rFonts w:eastAsia="Times New Roman"/>
          <w:color w:val="auto"/>
          <w:szCs w:val="24"/>
          <w:lang w:eastAsia="ru-RU"/>
        </w:rPr>
        <w:t>TaskBook</w:t>
      </w:r>
      <w:proofErr w:type="spellEnd"/>
      <w:r w:rsidRPr="00DF6AB9">
        <w:rPr>
          <w:rFonts w:eastAsia="Times New Roman"/>
          <w:color w:val="auto"/>
          <w:szCs w:val="24"/>
          <w:lang w:eastAsia="ru-RU"/>
        </w:rPr>
        <w:t xml:space="preserve">, с одной стороны,  предоставляет возможности автоматической проверки программ учеников, с другой стороны, позволяет создать базу учебных заданий для изучения основ программирования. Использование задачника на уроках информатики позволит  повысить эффективность обучения, организовать самостоятельную работу и индивидуализировать сам процесс обучения. Будут рассмотрены возможности разработки собственных библиотек учебных заданий в задачнике </w:t>
      </w:r>
      <w:proofErr w:type="spellStart"/>
      <w:r w:rsidRPr="00DF6AB9">
        <w:rPr>
          <w:rFonts w:eastAsia="Times New Roman"/>
          <w:color w:val="auto"/>
          <w:szCs w:val="24"/>
          <w:lang w:eastAsia="ru-RU"/>
        </w:rPr>
        <w:t>Programing</w:t>
      </w:r>
      <w:proofErr w:type="spellEnd"/>
      <w:r w:rsidRPr="00DF6AB9">
        <w:rPr>
          <w:rFonts w:eastAsia="Times New Roman"/>
          <w:color w:val="auto"/>
          <w:szCs w:val="24"/>
          <w:lang w:eastAsia="ru-RU"/>
        </w:rPr>
        <w:t xml:space="preserve"> </w:t>
      </w:r>
      <w:proofErr w:type="spellStart"/>
      <w:r w:rsidRPr="00DF6AB9">
        <w:rPr>
          <w:rFonts w:eastAsia="Times New Roman"/>
          <w:color w:val="auto"/>
          <w:szCs w:val="24"/>
          <w:lang w:eastAsia="ru-RU"/>
        </w:rPr>
        <w:t>TaskBook</w:t>
      </w:r>
      <w:proofErr w:type="spellEnd"/>
      <w:r w:rsidRPr="00DF6AB9">
        <w:rPr>
          <w:rFonts w:eastAsia="Times New Roman"/>
          <w:color w:val="auto"/>
          <w:szCs w:val="24"/>
          <w:lang w:eastAsia="ru-RU"/>
        </w:rPr>
        <w:t>.</w:t>
      </w:r>
    </w:p>
    <w:p w:rsidR="00946D48" w:rsidRPr="00DF6AB9" w:rsidRDefault="00946D48" w:rsidP="00946D48">
      <w:pPr>
        <w:widowControl w:val="0"/>
        <w:spacing w:line="240" w:lineRule="auto"/>
        <w:rPr>
          <w:b/>
          <w:i/>
          <w:szCs w:val="24"/>
        </w:rPr>
      </w:pPr>
      <w:r w:rsidRPr="00DF6AB9">
        <w:rPr>
          <w:b/>
          <w:i/>
          <w:szCs w:val="24"/>
        </w:rPr>
        <w:t xml:space="preserve"> 3. «Живая геометрия» Мастер-класс проводят </w:t>
      </w:r>
      <w:proofErr w:type="spellStart"/>
      <w:r w:rsidRPr="00DF6AB9">
        <w:rPr>
          <w:b/>
          <w:i/>
          <w:szCs w:val="24"/>
        </w:rPr>
        <w:t>Шеремет</w:t>
      </w:r>
      <w:proofErr w:type="spellEnd"/>
      <w:r w:rsidRPr="00DF6AB9">
        <w:rPr>
          <w:b/>
          <w:i/>
          <w:szCs w:val="24"/>
        </w:rPr>
        <w:t xml:space="preserve"> Г.Г. (</w:t>
      </w:r>
      <w:proofErr w:type="spellStart"/>
      <w:r w:rsidRPr="00DF6AB9">
        <w:rPr>
          <w:b/>
          <w:i/>
          <w:szCs w:val="24"/>
        </w:rPr>
        <w:t>к.пед.наук</w:t>
      </w:r>
      <w:proofErr w:type="spellEnd"/>
      <w:r w:rsidRPr="00DF6AB9">
        <w:rPr>
          <w:b/>
          <w:i/>
          <w:szCs w:val="24"/>
        </w:rPr>
        <w:t>, доцент), Андреева З.И. (доцент) и студенты  математического факультета Пермского государственного гуманитарно-педагогического университета.</w:t>
      </w:r>
    </w:p>
    <w:p w:rsidR="00946D48" w:rsidRPr="00DF6AB9" w:rsidRDefault="00946D48" w:rsidP="00946D48">
      <w:pPr>
        <w:spacing w:before="0" w:after="0" w:line="240" w:lineRule="auto"/>
        <w:ind w:firstLine="567"/>
        <w:rPr>
          <w:szCs w:val="24"/>
        </w:rPr>
      </w:pPr>
      <w:r w:rsidRPr="00DF6AB9">
        <w:rPr>
          <w:szCs w:val="24"/>
          <w:shd w:val="clear" w:color="auto" w:fill="FFFFFF"/>
        </w:rPr>
        <w:t xml:space="preserve">«Живая геометрия» – это набор инструментов, который предоставляет все </w:t>
      </w:r>
      <w:r w:rsidRPr="00DF6AB9">
        <w:rPr>
          <w:rFonts w:eastAsia="Times New Roman"/>
          <w:color w:val="auto"/>
          <w:szCs w:val="24"/>
          <w:lang w:eastAsia="ru-RU"/>
        </w:rPr>
        <w:t>необходимые</w:t>
      </w:r>
      <w:r w:rsidRPr="00DF6AB9">
        <w:rPr>
          <w:szCs w:val="24"/>
          <w:shd w:val="clear" w:color="auto" w:fill="FFFFFF"/>
        </w:rPr>
        <w:t xml:space="preserve"> средства для построения чертежей и их исследования. Она дает возможность «открывать» и проверять геометрические факты. Программа позволяет "оживлять" чертежи, плавно изменяя положение исходных точек.</w:t>
      </w:r>
    </w:p>
    <w:p w:rsidR="00946D48" w:rsidRPr="00DF6AB9" w:rsidRDefault="00946D48" w:rsidP="00946D48">
      <w:pPr>
        <w:spacing w:before="0" w:after="0" w:line="240" w:lineRule="auto"/>
        <w:ind w:firstLine="567"/>
        <w:rPr>
          <w:b/>
          <w:bCs/>
          <w:i/>
          <w:iCs/>
          <w:szCs w:val="24"/>
        </w:rPr>
      </w:pPr>
      <w:r w:rsidRPr="00DF6AB9">
        <w:rPr>
          <w:szCs w:val="24"/>
        </w:rPr>
        <w:t>«Живая геометрия» относится к программам</w:t>
      </w:r>
      <w:r w:rsidRPr="00DF6AB9">
        <w:rPr>
          <w:rStyle w:val="apple-converted-space"/>
          <w:szCs w:val="24"/>
        </w:rPr>
        <w:t xml:space="preserve"> </w:t>
      </w:r>
      <w:hyperlink r:id="rId4" w:history="1">
        <w:r w:rsidRPr="00DF6AB9">
          <w:rPr>
            <w:rStyle w:val="a3"/>
            <w:bCs/>
            <w:color w:val="00000A"/>
            <w:szCs w:val="24"/>
          </w:rPr>
          <w:t>динамической геометрии</w:t>
        </w:r>
      </w:hyperlink>
      <w:r w:rsidRPr="00DF6AB9">
        <w:rPr>
          <w:rStyle w:val="apple-converted-space"/>
          <w:color w:val="00000A"/>
          <w:szCs w:val="24"/>
        </w:rPr>
        <w:t xml:space="preserve"> </w:t>
      </w:r>
      <w:r w:rsidRPr="00DF6AB9">
        <w:rPr>
          <w:szCs w:val="24"/>
        </w:rPr>
        <w:t>или «интерактивным геометрическим системам». Это не только</w:t>
      </w:r>
      <w:r w:rsidRPr="00DF6AB9">
        <w:rPr>
          <w:rStyle w:val="apple-converted-space"/>
          <w:szCs w:val="24"/>
        </w:rPr>
        <w:t xml:space="preserve"> </w:t>
      </w:r>
      <w:r w:rsidRPr="00DF6AB9">
        <w:rPr>
          <w:szCs w:val="24"/>
        </w:rPr>
        <w:t xml:space="preserve">электронные циркуль и </w:t>
      </w:r>
      <w:r w:rsidRPr="00DF6AB9">
        <w:rPr>
          <w:rFonts w:eastAsia="Times New Roman"/>
          <w:color w:val="auto"/>
          <w:szCs w:val="24"/>
          <w:lang w:eastAsia="ru-RU"/>
        </w:rPr>
        <w:t>линейка</w:t>
      </w:r>
      <w:r w:rsidRPr="00DF6AB9">
        <w:rPr>
          <w:szCs w:val="24"/>
        </w:rPr>
        <w:t xml:space="preserve"> для геометрии, хотя без знания геометрии построит</w:t>
      </w:r>
      <w:r>
        <w:rPr>
          <w:szCs w:val="24"/>
        </w:rPr>
        <w:t>ь многие чертежи очень сложно. «</w:t>
      </w:r>
      <w:r w:rsidRPr="00DF6AB9">
        <w:rPr>
          <w:szCs w:val="24"/>
        </w:rPr>
        <w:t>Живая геометрия</w:t>
      </w:r>
      <w:r>
        <w:rPr>
          <w:szCs w:val="24"/>
        </w:rPr>
        <w:t>»</w:t>
      </w:r>
      <w:r w:rsidRPr="00DF6AB9">
        <w:rPr>
          <w:szCs w:val="24"/>
        </w:rPr>
        <w:t xml:space="preserve"> помогает как формулировать теоремы для последующего доказательства, так и подтверждать уже доказанные теоремы и развивать их понимание, позволяет учащемуся обнаруживать закономерности в наблюдаемых геометрических явлениях. Простая техника построения чертежей и производимых измерений элементов геометрических фигур, с которыми работает учащийся, позволяет экспериментально усваивать метрические соотношения.</w:t>
      </w:r>
    </w:p>
    <w:p w:rsidR="00946D48" w:rsidRPr="00DF6AB9" w:rsidRDefault="00946D48" w:rsidP="00946D48">
      <w:pPr>
        <w:widowControl w:val="0"/>
        <w:spacing w:line="240" w:lineRule="auto"/>
        <w:rPr>
          <w:b/>
          <w:i/>
          <w:szCs w:val="24"/>
        </w:rPr>
      </w:pPr>
      <w:r w:rsidRPr="00DF6AB9">
        <w:rPr>
          <w:b/>
          <w:i/>
          <w:szCs w:val="24"/>
        </w:rPr>
        <w:t xml:space="preserve"> 4. «Формирование у школьников научного стиля мышления и практических навыков исследовательской деятельности». </w:t>
      </w:r>
      <w:proofErr w:type="spellStart"/>
      <w:r w:rsidRPr="00DF6AB9">
        <w:rPr>
          <w:b/>
          <w:i/>
          <w:szCs w:val="24"/>
        </w:rPr>
        <w:t>Докл</w:t>
      </w:r>
      <w:proofErr w:type="spellEnd"/>
      <w:r w:rsidRPr="00DF6AB9">
        <w:rPr>
          <w:b/>
          <w:i/>
          <w:szCs w:val="24"/>
        </w:rPr>
        <w:t xml:space="preserve">. к.ф.-м.н., доцент, </w:t>
      </w:r>
      <w:proofErr w:type="spellStart"/>
      <w:r w:rsidRPr="00DF6AB9">
        <w:rPr>
          <w:b/>
          <w:i/>
          <w:szCs w:val="24"/>
        </w:rPr>
        <w:t>Ламанова</w:t>
      </w:r>
      <w:proofErr w:type="spellEnd"/>
      <w:r w:rsidRPr="00DF6AB9">
        <w:rPr>
          <w:b/>
          <w:i/>
          <w:szCs w:val="24"/>
        </w:rPr>
        <w:t xml:space="preserve"> Л.Г.</w:t>
      </w:r>
    </w:p>
    <w:p w:rsidR="00946D48" w:rsidRPr="00DF6AB9" w:rsidRDefault="00946D48" w:rsidP="00946D48">
      <w:pPr>
        <w:spacing w:before="0" w:after="0" w:line="240" w:lineRule="auto"/>
        <w:ind w:firstLine="567"/>
        <w:rPr>
          <w:szCs w:val="24"/>
        </w:rPr>
      </w:pPr>
      <w:r w:rsidRPr="00DF6AB9">
        <w:rPr>
          <w:szCs w:val="24"/>
        </w:rPr>
        <w:t xml:space="preserve">Профильный компонент для учащихся старшей школы предполагает углублённое изучение не отдельного предмета, а комплекса родственных смежных дисциплин. При организации этой работы следует исходить из того, что ученика нужно не </w:t>
      </w:r>
      <w:r w:rsidRPr="00DF6AB9">
        <w:rPr>
          <w:rFonts w:eastAsia="Times New Roman"/>
          <w:color w:val="auto"/>
          <w:szCs w:val="24"/>
          <w:lang w:eastAsia="ru-RU"/>
        </w:rPr>
        <w:t>только</w:t>
      </w:r>
      <w:r w:rsidRPr="00DF6AB9">
        <w:rPr>
          <w:szCs w:val="24"/>
        </w:rPr>
        <w:t xml:space="preserve"> наполнить определёнными знаниями, но и пробудить интерес к познанию. Поэтому основными задачами на этом этапе изучения является формирование научного стиля мышления, практических навыков исследовательской деятельности и подготовка к продолжению образования. Для выполнения этих задач в учебный план профильных классов полезно вводить исследовательский практикум. На нём учащиеся знакомятся с видами творческих работ, с отличиями исследовательской деятельности от других видов творческой деятельности, познают этапы научного мышления, учатся оформлять исследовательскую работу, отрабатывают методику публичного выступления. Основная проблема при проведении исследовательских практикумов - подбор исследовательских заданий. На мастер классе планируется поделиться исследовательскими заданиями, для учащихся старших классов и продемонстрировать как с их помощью удаётся формировать навыки исследовательской деятельности и научный стиль мышления.</w:t>
      </w:r>
    </w:p>
    <w:p w:rsidR="00946D48" w:rsidRPr="00DF6AB9" w:rsidRDefault="00946D48" w:rsidP="00946D48">
      <w:pPr>
        <w:widowControl w:val="0"/>
        <w:spacing w:line="240" w:lineRule="auto"/>
        <w:rPr>
          <w:b/>
          <w:i/>
          <w:szCs w:val="24"/>
        </w:rPr>
      </w:pPr>
      <w:r w:rsidRPr="00DF6AB9">
        <w:rPr>
          <w:b/>
          <w:i/>
          <w:szCs w:val="24"/>
        </w:rPr>
        <w:br w:type="page"/>
      </w:r>
      <w:r w:rsidRPr="00DF6AB9">
        <w:rPr>
          <w:b/>
          <w:i/>
          <w:szCs w:val="24"/>
        </w:rPr>
        <w:lastRenderedPageBreak/>
        <w:t xml:space="preserve">5. «Подготовка к ЕГЭ. Неравенства. Системы неравенств. Задачи с параметром». </w:t>
      </w:r>
      <w:proofErr w:type="spellStart"/>
      <w:r w:rsidRPr="00DF6AB9">
        <w:rPr>
          <w:b/>
          <w:i/>
          <w:szCs w:val="24"/>
        </w:rPr>
        <w:t>Докл</w:t>
      </w:r>
      <w:proofErr w:type="spellEnd"/>
      <w:r w:rsidRPr="00DF6AB9">
        <w:rPr>
          <w:b/>
          <w:i/>
          <w:szCs w:val="24"/>
        </w:rPr>
        <w:t>. к.ф.-м.н., доцент, Еленский Ю.Н.</w:t>
      </w:r>
    </w:p>
    <w:p w:rsidR="00946D48" w:rsidRPr="00DF6AB9" w:rsidRDefault="00946D48" w:rsidP="00946D48">
      <w:pPr>
        <w:spacing w:before="0" w:after="0" w:line="240" w:lineRule="auto"/>
        <w:ind w:firstLine="567"/>
        <w:rPr>
          <w:szCs w:val="24"/>
        </w:rPr>
      </w:pPr>
      <w:r w:rsidRPr="00DF6AB9">
        <w:rPr>
          <w:szCs w:val="24"/>
        </w:rPr>
        <w:t xml:space="preserve">Предполагается разбор некоторых задач по темам «Неравенства» и «Задачи с </w:t>
      </w:r>
      <w:r w:rsidRPr="00DF6AB9">
        <w:rPr>
          <w:rFonts w:eastAsia="Times New Roman"/>
          <w:color w:val="auto"/>
          <w:szCs w:val="24"/>
          <w:lang w:eastAsia="ru-RU"/>
        </w:rPr>
        <w:t>параметром</w:t>
      </w:r>
      <w:r w:rsidRPr="00DF6AB9">
        <w:rPr>
          <w:szCs w:val="24"/>
        </w:rPr>
        <w:t>», которые изложены в литературе для подготовки к ЕГЭ. Будут рассмотрены различные типы неравенств – рациональные, иррациональные, показательные, логарифмические.</w:t>
      </w:r>
    </w:p>
    <w:p w:rsidR="00946D48" w:rsidRPr="00DF6AB9" w:rsidRDefault="00946D48" w:rsidP="00946D48">
      <w:pPr>
        <w:spacing w:before="0" w:after="0" w:line="240" w:lineRule="auto"/>
        <w:ind w:firstLine="567"/>
        <w:rPr>
          <w:szCs w:val="24"/>
        </w:rPr>
      </w:pPr>
      <w:r w:rsidRPr="00DF6AB9">
        <w:rPr>
          <w:szCs w:val="24"/>
        </w:rPr>
        <w:t>Будет обращено внимание на возможные трудности при решении таких задач. В теме «Задачи с параметром» предполагается рассмотреть различные методы решения задач – аналитический и геометрический. Программа рассчитана на 4 часа занятий.</w:t>
      </w:r>
    </w:p>
    <w:p w:rsidR="00946D48" w:rsidRPr="00DF6AB9" w:rsidRDefault="00946D48" w:rsidP="00946D48">
      <w:pPr>
        <w:widowControl w:val="0"/>
        <w:spacing w:before="0" w:after="0" w:line="240" w:lineRule="auto"/>
        <w:ind w:left="284" w:firstLine="0"/>
        <w:rPr>
          <w:szCs w:val="24"/>
        </w:rPr>
      </w:pPr>
    </w:p>
    <w:p w:rsidR="00946D48" w:rsidRPr="00DF6AB9" w:rsidRDefault="00946D48" w:rsidP="00946D48">
      <w:pPr>
        <w:widowControl w:val="0"/>
        <w:spacing w:line="240" w:lineRule="auto"/>
        <w:rPr>
          <w:b/>
          <w:i/>
          <w:szCs w:val="24"/>
        </w:rPr>
      </w:pPr>
      <w:r w:rsidRPr="00DF6AB9">
        <w:rPr>
          <w:b/>
          <w:i/>
          <w:szCs w:val="24"/>
        </w:rPr>
        <w:t xml:space="preserve">6. «Решение олимпиадных задач по математике». </w:t>
      </w:r>
      <w:proofErr w:type="spellStart"/>
      <w:r w:rsidRPr="00DF6AB9">
        <w:rPr>
          <w:b/>
          <w:i/>
          <w:szCs w:val="24"/>
        </w:rPr>
        <w:t>Докл</w:t>
      </w:r>
      <w:proofErr w:type="spellEnd"/>
      <w:r w:rsidRPr="00DF6AB9">
        <w:rPr>
          <w:b/>
          <w:i/>
          <w:szCs w:val="24"/>
        </w:rPr>
        <w:t>. старший преподаватель кафедры фундаментальной математики Зорин И.В.</w:t>
      </w:r>
    </w:p>
    <w:p w:rsidR="00BE2DDA" w:rsidRPr="00946D48" w:rsidRDefault="00946D48" w:rsidP="00946D48">
      <w:r w:rsidRPr="00DF6AB9">
        <w:rPr>
          <w:szCs w:val="24"/>
        </w:rPr>
        <w:t>С каких заданий, с каких тем начать факультативные занятия со школьниками по курсу «Олимпиадные задачи по математике»? Рекомендации начинающим преподавателям, наборы интересных задач, список учебной литературы.</w:t>
      </w:r>
      <w:bookmarkStart w:id="0" w:name="_GoBack"/>
      <w:bookmarkEnd w:id="0"/>
    </w:p>
    <w:sectPr w:rsidR="00BE2DDA" w:rsidRPr="0094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6"/>
    <w:rsid w:val="00685B56"/>
    <w:rsid w:val="00946D48"/>
    <w:rsid w:val="00B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297A"/>
  <w15:chartTrackingRefBased/>
  <w15:docId w15:val="{4537934D-BDFF-4585-B216-5C395E0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5B56"/>
    <w:pPr>
      <w:spacing w:before="40" w:after="40" w:line="264" w:lineRule="auto"/>
      <w:ind w:firstLine="539"/>
      <w:jc w:val="both"/>
    </w:pPr>
    <w:rPr>
      <w:rFonts w:ascii="Times New Roman" w:eastAsia="Calibri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85B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DejaVu Sans" w:cs="Lohit Devanagari"/>
      <w:color w:val="auto"/>
      <w:kern w:val="1"/>
      <w:szCs w:val="24"/>
      <w:lang w:eastAsia="zh-CN" w:bidi="hi-IN"/>
    </w:rPr>
  </w:style>
  <w:style w:type="character" w:styleId="a3">
    <w:name w:val="Hyperlink"/>
    <w:basedOn w:val="a0"/>
    <w:unhideWhenUsed/>
    <w:rsid w:val="00946D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&#1044;&#1080;&#1085;&#1072;&#1084;&#1080;&#1095;&#1077;&#1089;&#1082;&#1072;&#1103;_&#1075;&#1077;&#1086;&#1084;&#1077;&#1090;&#1088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2</cp:revision>
  <dcterms:created xsi:type="dcterms:W3CDTF">2017-03-30T17:13:00Z</dcterms:created>
  <dcterms:modified xsi:type="dcterms:W3CDTF">2017-03-30T17:13:00Z</dcterms:modified>
</cp:coreProperties>
</file>